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3E" w:rsidRDefault="008E203E" w:rsidP="008E203E">
      <w:pPr>
        <w:keepLines/>
        <w:numPr>
          <w:ilvl w:val="0"/>
          <w:numId w:val="3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C3880">
        <w:rPr>
          <w:rFonts w:ascii="Arial" w:hAnsi="Arial" w:cs="Arial"/>
          <w:sz w:val="22"/>
          <w:szCs w:val="22"/>
        </w:rPr>
        <w:t xml:space="preserve">Following major local flooding in January 2008, a number of coal mines in the </w:t>
      </w:r>
      <w:smartTag w:uri="urn:schemas-microsoft-com:office:smarttags" w:element="place">
        <w:smartTag w:uri="urn:schemas-microsoft-com:office:smarttags" w:element="PlaceName">
          <w:r w:rsidRPr="005C3880">
            <w:rPr>
              <w:rFonts w:ascii="Arial" w:hAnsi="Arial" w:cs="Arial"/>
              <w:sz w:val="22"/>
              <w:szCs w:val="22"/>
            </w:rPr>
            <w:t>Fitzroy</w:t>
          </w:r>
        </w:smartTag>
        <w:r w:rsidRPr="005C388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C3880">
            <w:rPr>
              <w:rFonts w:ascii="Arial" w:hAnsi="Arial" w:cs="Arial"/>
              <w:sz w:val="22"/>
              <w:szCs w:val="22"/>
            </w:rPr>
            <w:t>River Basin</w:t>
          </w:r>
        </w:smartTag>
      </w:smartTag>
      <w:r w:rsidRPr="005C3880">
        <w:rPr>
          <w:rFonts w:ascii="Arial" w:hAnsi="Arial" w:cs="Arial"/>
          <w:sz w:val="22"/>
          <w:szCs w:val="22"/>
        </w:rPr>
        <w:t xml:space="preserve"> were flooded. Several mines, including the Ensham coal mine, applied to the Environmental Protection Agency (EPA) for approval to discharge mine affected flood waters. </w:t>
      </w:r>
    </w:p>
    <w:p w:rsidR="008E203E" w:rsidRPr="005C3880" w:rsidRDefault="008E203E" w:rsidP="008E203E">
      <w:pPr>
        <w:keepLines/>
        <w:jc w:val="both"/>
        <w:rPr>
          <w:rFonts w:ascii="Arial" w:hAnsi="Arial" w:cs="Arial"/>
          <w:sz w:val="22"/>
          <w:szCs w:val="22"/>
        </w:rPr>
      </w:pPr>
    </w:p>
    <w:p w:rsidR="008E203E" w:rsidRDefault="008E203E" w:rsidP="008E203E">
      <w:pPr>
        <w:pStyle w:val="NormalWeb"/>
        <w:numPr>
          <w:ilvl w:val="0"/>
          <w:numId w:val="30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mid-</w:t>
      </w:r>
      <w:r w:rsidRPr="005C3880">
        <w:rPr>
          <w:rFonts w:ascii="Arial" w:hAnsi="Arial" w:cs="Arial"/>
          <w:sz w:val="22"/>
          <w:szCs w:val="22"/>
        </w:rPr>
        <w:t xml:space="preserve">2008 water monitoring indicated that salinity was increasing in waterways, dams and weirs downstream of the Ensham discharge. </w:t>
      </w:r>
    </w:p>
    <w:p w:rsidR="008E203E" w:rsidRPr="005C3880" w:rsidRDefault="008E203E" w:rsidP="008E2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203E" w:rsidRDefault="008E203E" w:rsidP="008E203E">
      <w:pPr>
        <w:pStyle w:val="NormalWeb"/>
        <w:numPr>
          <w:ilvl w:val="0"/>
          <w:numId w:val="30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 xml:space="preserve">In October 2008, the Premier appointed Professor Barry Hart as her independent advisor on this issue and </w:t>
      </w:r>
      <w:r>
        <w:rPr>
          <w:rFonts w:ascii="Arial" w:hAnsi="Arial" w:cs="Arial"/>
          <w:sz w:val="22"/>
          <w:szCs w:val="22"/>
        </w:rPr>
        <w:t xml:space="preserve">the </w:t>
      </w:r>
      <w:r w:rsidR="00884697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Minister for Sustainability, Climate Change and Innovation</w:t>
      </w:r>
      <w:r w:rsidRPr="005C3880">
        <w:rPr>
          <w:rFonts w:ascii="Arial" w:hAnsi="Arial" w:cs="Arial"/>
          <w:sz w:val="22"/>
          <w:szCs w:val="22"/>
        </w:rPr>
        <w:t xml:space="preserve"> announced the EPA would undertake a study into the cumulative impact of mining on the health of the Fitzroy River for public release</w:t>
      </w:r>
      <w:r>
        <w:rPr>
          <w:rFonts w:ascii="Arial" w:hAnsi="Arial" w:cs="Arial"/>
          <w:sz w:val="22"/>
          <w:szCs w:val="22"/>
        </w:rPr>
        <w:t>.</w:t>
      </w:r>
      <w:r w:rsidR="00EF2DFC">
        <w:rPr>
          <w:rFonts w:ascii="Arial" w:hAnsi="Arial" w:cs="Arial"/>
          <w:sz w:val="22"/>
          <w:szCs w:val="22"/>
        </w:rPr>
        <w:t xml:space="preserve"> </w:t>
      </w:r>
      <w:r w:rsidR="00EF2DFC" w:rsidRPr="00EF2DFC">
        <w:rPr>
          <w:rFonts w:ascii="Arial" w:hAnsi="Arial" w:cs="Arial"/>
          <w:sz w:val="22"/>
          <w:szCs w:val="22"/>
        </w:rPr>
        <w:t xml:space="preserve">Professor Hart presented a report reviewing the </w:t>
      </w:r>
      <w:smartTag w:uri="urn:schemas-microsoft-com:office:smarttags" w:element="place">
        <w:smartTag w:uri="urn:schemas-microsoft-com:office:smarttags" w:element="PlaceName">
          <w:r w:rsidR="00EF2DFC" w:rsidRPr="00EF2DFC">
            <w:rPr>
              <w:rFonts w:ascii="Arial" w:hAnsi="Arial" w:cs="Arial"/>
              <w:sz w:val="22"/>
              <w:szCs w:val="22"/>
            </w:rPr>
            <w:t>Fitzroy</w:t>
          </w:r>
        </w:smartTag>
        <w:r w:rsidR="00EF2DFC" w:rsidRPr="00EF2DFC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="00EF2DFC" w:rsidRPr="00EF2DFC">
            <w:rPr>
              <w:rFonts w:ascii="Arial" w:hAnsi="Arial" w:cs="Arial"/>
              <w:sz w:val="22"/>
              <w:szCs w:val="22"/>
            </w:rPr>
            <w:t>River</w:t>
          </w:r>
        </w:smartTag>
      </w:smartTag>
      <w:r w:rsidR="00EF2DFC" w:rsidRPr="00EF2DFC">
        <w:rPr>
          <w:rFonts w:ascii="Arial" w:hAnsi="Arial" w:cs="Arial"/>
          <w:sz w:val="22"/>
          <w:szCs w:val="22"/>
        </w:rPr>
        <w:t xml:space="preserve"> water quality issues to the Premier in November 2008</w:t>
      </w:r>
      <w:r w:rsidR="00EF2DFC" w:rsidRPr="0098175A">
        <w:t>.</w:t>
      </w:r>
    </w:p>
    <w:p w:rsidR="008E203E" w:rsidRPr="005C3880" w:rsidRDefault="008E203E" w:rsidP="008E203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E203E" w:rsidRPr="005C3880" w:rsidRDefault="008E203E" w:rsidP="008E203E">
      <w:pPr>
        <w:pStyle w:val="NormalWeb"/>
        <w:numPr>
          <w:ilvl w:val="0"/>
          <w:numId w:val="30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EPA </w:t>
      </w:r>
      <w:r w:rsidRPr="005C3880">
        <w:rPr>
          <w:rFonts w:ascii="Arial" w:hAnsi="Arial" w:cs="Arial"/>
          <w:sz w:val="22"/>
          <w:szCs w:val="22"/>
        </w:rPr>
        <w:t xml:space="preserve">Study found that: </w:t>
      </w:r>
    </w:p>
    <w:p w:rsidR="008E203E" w:rsidRPr="005C3880" w:rsidRDefault="008E203E" w:rsidP="008E203E">
      <w:pPr>
        <w:pStyle w:val="NormalWeb"/>
        <w:numPr>
          <w:ilvl w:val="1"/>
          <w:numId w:val="31"/>
        </w:numPr>
        <w:tabs>
          <w:tab w:val="clear" w:pos="1440"/>
          <w:tab w:val="num" w:pos="720"/>
        </w:tabs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 xml:space="preserve">insufficient data exists to quantify the cumulative impact of mining water discharges on the </w:t>
      </w:r>
      <w:smartTag w:uri="urn:schemas-microsoft-com:office:smarttags" w:element="place">
        <w:smartTag w:uri="urn:schemas-microsoft-com:office:smarttags" w:element="PlaceName">
          <w:r w:rsidRPr="005C3880">
            <w:rPr>
              <w:rFonts w:ascii="Arial" w:hAnsi="Arial" w:cs="Arial"/>
              <w:sz w:val="22"/>
              <w:szCs w:val="22"/>
            </w:rPr>
            <w:t>Fitzroy</w:t>
          </w:r>
        </w:smartTag>
        <w:r w:rsidRPr="005C3880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5C3880">
            <w:rPr>
              <w:rFonts w:ascii="Arial" w:hAnsi="Arial" w:cs="Arial"/>
              <w:sz w:val="22"/>
              <w:szCs w:val="22"/>
            </w:rPr>
            <w:t>River Basin</w:t>
          </w:r>
        </w:smartTag>
      </w:smartTag>
      <w:r w:rsidRPr="005C3880">
        <w:rPr>
          <w:rFonts w:ascii="Arial" w:hAnsi="Arial" w:cs="Arial"/>
          <w:sz w:val="22"/>
          <w:szCs w:val="22"/>
        </w:rPr>
        <w:t xml:space="preserve">; </w:t>
      </w:r>
    </w:p>
    <w:p w:rsidR="008E203E" w:rsidRPr="005C3880" w:rsidRDefault="008E203E" w:rsidP="008E203E">
      <w:pPr>
        <w:numPr>
          <w:ilvl w:val="1"/>
          <w:numId w:val="31"/>
        </w:numPr>
        <w:tabs>
          <w:tab w:val="clear" w:pos="1440"/>
          <w:tab w:val="left" w:pos="0"/>
          <w:tab w:val="num" w:pos="720"/>
          <w:tab w:val="left" w:pos="851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>ongoing monitoring and analysis is needed to develop a modelling program for assessing cumulative impacts;</w:t>
      </w:r>
    </w:p>
    <w:p w:rsidR="008E203E" w:rsidRPr="005C3880" w:rsidRDefault="008E203E" w:rsidP="008E203E">
      <w:pPr>
        <w:numPr>
          <w:ilvl w:val="1"/>
          <w:numId w:val="31"/>
        </w:numPr>
        <w:tabs>
          <w:tab w:val="clear" w:pos="1440"/>
          <w:tab w:val="left" w:pos="0"/>
          <w:tab w:val="num" w:pos="720"/>
          <w:tab w:val="left" w:pos="851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 xml:space="preserve">using a risk assessment matrix, six mines were identified as being the highest contributors to potential cumulative impacts (Coppabella, </w:t>
      </w:r>
      <w:smartTag w:uri="urn:schemas-microsoft-com:office:smarttags" w:element="place">
        <w:r w:rsidRPr="005C3880">
          <w:rPr>
            <w:rFonts w:ascii="Arial" w:hAnsi="Arial" w:cs="Arial"/>
            <w:sz w:val="22"/>
            <w:szCs w:val="22"/>
          </w:rPr>
          <w:t>North Goonyella</w:t>
        </w:r>
      </w:smartTag>
      <w:r w:rsidRPr="005C3880">
        <w:rPr>
          <w:rFonts w:ascii="Arial" w:hAnsi="Arial" w:cs="Arial"/>
          <w:sz w:val="22"/>
          <w:szCs w:val="22"/>
        </w:rPr>
        <w:t>, Goonyella Riverside, Millennium, Peak Downs and Ensham); and</w:t>
      </w:r>
    </w:p>
    <w:p w:rsidR="008E203E" w:rsidRPr="005C3880" w:rsidRDefault="008E203E" w:rsidP="008E203E">
      <w:pPr>
        <w:numPr>
          <w:ilvl w:val="1"/>
          <w:numId w:val="31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>discharge quality limits and operating requirements for coal mine water discharges under normal operation are vastly inconsistent and often do not reflect best environmental practice.</w:t>
      </w:r>
    </w:p>
    <w:p w:rsidR="008E203E" w:rsidRPr="005C3880" w:rsidRDefault="008E203E" w:rsidP="008E20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E203E" w:rsidRPr="005C3880" w:rsidRDefault="008E203E" w:rsidP="008E203E">
      <w:pPr>
        <w:numPr>
          <w:ilvl w:val="0"/>
          <w:numId w:val="3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5C3880">
        <w:rPr>
          <w:rFonts w:ascii="Arial" w:hAnsi="Arial" w:cs="Arial"/>
          <w:sz w:val="22"/>
          <w:szCs w:val="22"/>
        </w:rPr>
        <w:t xml:space="preserve">The Study </w:t>
      </w:r>
      <w:r>
        <w:rPr>
          <w:rFonts w:ascii="Arial" w:hAnsi="Arial" w:cs="Arial"/>
          <w:sz w:val="22"/>
          <w:szCs w:val="22"/>
        </w:rPr>
        <w:t xml:space="preserve">also </w:t>
      </w:r>
      <w:r w:rsidRPr="005C3880">
        <w:rPr>
          <w:rFonts w:ascii="Arial" w:hAnsi="Arial" w:cs="Arial"/>
          <w:sz w:val="22"/>
          <w:szCs w:val="22"/>
        </w:rPr>
        <w:t>provides recommendations to improve the management of water in mining activities</w:t>
      </w:r>
      <w:r>
        <w:rPr>
          <w:rFonts w:ascii="Arial" w:hAnsi="Arial" w:cs="Arial"/>
          <w:sz w:val="22"/>
          <w:szCs w:val="22"/>
        </w:rPr>
        <w:t xml:space="preserve"> including review</w:t>
      </w:r>
      <w:r w:rsidR="0000588F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and amend</w:t>
      </w:r>
      <w:r w:rsidR="0000588F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environmental authorities </w:t>
      </w:r>
      <w:r w:rsidR="0000588F">
        <w:rPr>
          <w:rFonts w:ascii="Arial" w:hAnsi="Arial" w:cs="Arial"/>
          <w:sz w:val="22"/>
          <w:szCs w:val="22"/>
        </w:rPr>
        <w:t xml:space="preserve">for water management/discharge </w:t>
      </w:r>
      <w:r>
        <w:rPr>
          <w:rFonts w:ascii="Arial" w:hAnsi="Arial" w:cs="Arial"/>
          <w:sz w:val="22"/>
          <w:szCs w:val="22"/>
        </w:rPr>
        <w:t xml:space="preserve">for coal mines in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2"/>
              <w:szCs w:val="22"/>
            </w:rPr>
            <w:t>Fitzroy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2"/>
              <w:szCs w:val="22"/>
            </w:rPr>
            <w:t>River Basin</w:t>
          </w:r>
        </w:smartTag>
      </w:smartTag>
      <w:r w:rsidR="00797F31">
        <w:rPr>
          <w:rFonts w:ascii="Arial" w:hAnsi="Arial" w:cs="Arial"/>
          <w:sz w:val="22"/>
          <w:szCs w:val="22"/>
        </w:rPr>
        <w:t>.</w:t>
      </w:r>
      <w:r w:rsidR="00884697">
        <w:rPr>
          <w:rFonts w:ascii="Arial" w:hAnsi="Arial" w:cs="Arial"/>
          <w:sz w:val="22"/>
          <w:szCs w:val="22"/>
        </w:rPr>
        <w:t xml:space="preserve"> </w:t>
      </w:r>
    </w:p>
    <w:p w:rsidR="00884697" w:rsidRPr="00884697" w:rsidRDefault="00B76227" w:rsidP="006914BF">
      <w:pPr>
        <w:keepLines/>
        <w:numPr>
          <w:ilvl w:val="0"/>
          <w:numId w:val="3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8E203E">
        <w:rPr>
          <w:rFonts w:ascii="Arial" w:hAnsi="Arial" w:cs="Arial"/>
          <w:sz w:val="22"/>
          <w:szCs w:val="22"/>
          <w:u w:val="single"/>
        </w:rPr>
        <w:t xml:space="preserve"> </w:t>
      </w:r>
      <w:r w:rsidR="008E203E" w:rsidRPr="00473BB2">
        <w:rPr>
          <w:rFonts w:ascii="Arial" w:hAnsi="Arial" w:cs="Arial"/>
          <w:sz w:val="22"/>
          <w:szCs w:val="22"/>
          <w:u w:val="single"/>
        </w:rPr>
        <w:t>endorse</w:t>
      </w:r>
      <w:r w:rsidR="008E203E">
        <w:rPr>
          <w:rFonts w:ascii="Arial" w:hAnsi="Arial" w:cs="Arial"/>
          <w:sz w:val="22"/>
          <w:szCs w:val="22"/>
          <w:u w:val="single"/>
        </w:rPr>
        <w:t>d</w:t>
      </w:r>
      <w:r w:rsidR="008E203E" w:rsidRPr="00473BB2">
        <w:rPr>
          <w:rFonts w:ascii="Arial" w:hAnsi="Arial" w:cs="Arial"/>
          <w:sz w:val="22"/>
          <w:szCs w:val="22"/>
          <w:u w:val="single"/>
        </w:rPr>
        <w:t xml:space="preserve"> </w:t>
      </w:r>
      <w:r w:rsidR="00884697" w:rsidRPr="00884697">
        <w:rPr>
          <w:rFonts w:ascii="Arial" w:hAnsi="Arial" w:cs="Arial"/>
          <w:sz w:val="22"/>
          <w:szCs w:val="22"/>
        </w:rPr>
        <w:t xml:space="preserve">the recommendations in the study entitled: </w:t>
      </w:r>
      <w:r w:rsidR="00884697" w:rsidRPr="00884697">
        <w:rPr>
          <w:rFonts w:ascii="Arial" w:hAnsi="Arial" w:cs="Arial"/>
          <w:i/>
          <w:sz w:val="22"/>
          <w:szCs w:val="22"/>
        </w:rPr>
        <w:t xml:space="preserve">A study of the cumulative impacts on water quality of mining activities in the </w:t>
      </w:r>
      <w:smartTag w:uri="urn:schemas-microsoft-com:office:smarttags" w:element="place">
        <w:smartTag w:uri="urn:schemas-microsoft-com:office:smarttags" w:element="PlaceName">
          <w:r w:rsidR="00884697" w:rsidRPr="00884697">
            <w:rPr>
              <w:rFonts w:ascii="Arial" w:hAnsi="Arial" w:cs="Arial"/>
              <w:i/>
              <w:sz w:val="22"/>
              <w:szCs w:val="22"/>
            </w:rPr>
            <w:t>Fitzroy</w:t>
          </w:r>
        </w:smartTag>
        <w:r w:rsidR="00884697" w:rsidRPr="00884697">
          <w:rPr>
            <w:rFonts w:ascii="Arial" w:hAnsi="Arial" w:cs="Arial"/>
            <w:i/>
            <w:sz w:val="22"/>
            <w:szCs w:val="22"/>
          </w:rPr>
          <w:t xml:space="preserve"> </w:t>
        </w:r>
        <w:smartTag w:uri="urn:schemas-microsoft-com:office:smarttags" w:element="PlaceType">
          <w:r w:rsidR="00884697" w:rsidRPr="00884697">
            <w:rPr>
              <w:rFonts w:ascii="Arial" w:hAnsi="Arial" w:cs="Arial"/>
              <w:i/>
              <w:sz w:val="22"/>
              <w:szCs w:val="22"/>
            </w:rPr>
            <w:t>River Basin</w:t>
          </w:r>
        </w:smartTag>
      </w:smartTag>
      <w:r w:rsidR="00884697">
        <w:rPr>
          <w:rFonts w:ascii="Arial" w:hAnsi="Arial" w:cs="Arial"/>
          <w:sz w:val="22"/>
          <w:szCs w:val="22"/>
        </w:rPr>
        <w:t>.</w:t>
      </w:r>
    </w:p>
    <w:p w:rsidR="00884697" w:rsidRPr="00884697" w:rsidRDefault="00B76227" w:rsidP="006914BF">
      <w:pPr>
        <w:keepLines/>
        <w:numPr>
          <w:ilvl w:val="0"/>
          <w:numId w:val="3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884697">
        <w:rPr>
          <w:rFonts w:ascii="Arial" w:hAnsi="Arial" w:cs="Arial"/>
          <w:sz w:val="22"/>
          <w:szCs w:val="22"/>
          <w:u w:val="single"/>
        </w:rPr>
        <w:t xml:space="preserve"> noted </w:t>
      </w:r>
      <w:r w:rsidR="00884697" w:rsidRPr="00884697">
        <w:rPr>
          <w:rFonts w:ascii="Arial" w:hAnsi="Arial" w:cs="Arial"/>
          <w:sz w:val="22"/>
          <w:szCs w:val="22"/>
        </w:rPr>
        <w:t>the Government’s response to the Hart Report</w:t>
      </w:r>
      <w:r w:rsidR="00884697">
        <w:rPr>
          <w:rFonts w:ascii="Arial" w:hAnsi="Arial" w:cs="Arial"/>
          <w:sz w:val="22"/>
          <w:szCs w:val="22"/>
        </w:rPr>
        <w:t>.</w:t>
      </w:r>
      <w:r w:rsidR="00884697" w:rsidRPr="00884697">
        <w:rPr>
          <w:rFonts w:ascii="Arial" w:hAnsi="Arial" w:cs="Arial"/>
          <w:sz w:val="22"/>
          <w:szCs w:val="22"/>
        </w:rPr>
        <w:t xml:space="preserve"> </w:t>
      </w:r>
    </w:p>
    <w:p w:rsidR="008E203E" w:rsidRPr="00884697" w:rsidRDefault="008E203E" w:rsidP="00884697">
      <w:pPr>
        <w:jc w:val="both"/>
        <w:rPr>
          <w:rFonts w:ascii="Arial" w:hAnsi="Arial" w:cs="Arial"/>
          <w:sz w:val="22"/>
          <w:szCs w:val="22"/>
        </w:rPr>
      </w:pPr>
    </w:p>
    <w:p w:rsidR="008E203E" w:rsidRDefault="008E203E" w:rsidP="008E71D6">
      <w:pPr>
        <w:keepNext/>
        <w:numPr>
          <w:ilvl w:val="0"/>
          <w:numId w:val="30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 for release</w:t>
      </w:r>
    </w:p>
    <w:p w:rsidR="008E203E" w:rsidRDefault="00631859" w:rsidP="008E71D6">
      <w:pPr>
        <w:numPr>
          <w:ilvl w:val="1"/>
          <w:numId w:val="36"/>
        </w:numPr>
        <w:tabs>
          <w:tab w:val="clear" w:pos="1440"/>
          <w:tab w:val="num" w:pos="851"/>
        </w:tabs>
        <w:spacing w:before="120"/>
        <w:ind w:left="851" w:hanging="425"/>
        <w:jc w:val="both"/>
        <w:rPr>
          <w:rFonts w:ascii="Arial" w:hAnsi="Arial" w:cs="Arial"/>
          <w:sz w:val="22"/>
          <w:szCs w:val="22"/>
        </w:rPr>
      </w:pPr>
      <w:hyperlink r:id="rId7" w:history="1">
        <w:r w:rsidR="008E203E" w:rsidRPr="003B0E34">
          <w:rPr>
            <w:rStyle w:val="Hyperlink"/>
            <w:rFonts w:ascii="Arial" w:hAnsi="Arial" w:cs="Arial"/>
            <w:sz w:val="22"/>
            <w:szCs w:val="22"/>
          </w:rPr>
          <w:t>A study of the cumulative impacts on water quality of mining activities in the Fitzroy</w:t>
        </w:r>
        <w:r w:rsidR="00884697" w:rsidRPr="003B0E34">
          <w:rPr>
            <w:rStyle w:val="Hyperlink"/>
            <w:rFonts w:ascii="Arial" w:hAnsi="Arial" w:cs="Arial"/>
            <w:sz w:val="22"/>
            <w:szCs w:val="22"/>
          </w:rPr>
          <w:t xml:space="preserve"> River </w:t>
        </w:r>
        <w:r w:rsidR="008E203E" w:rsidRPr="003B0E34">
          <w:rPr>
            <w:rStyle w:val="Hyperlink"/>
            <w:rFonts w:ascii="Arial" w:hAnsi="Arial" w:cs="Arial"/>
            <w:sz w:val="22"/>
            <w:szCs w:val="22"/>
          </w:rPr>
          <w:t>B</w:t>
        </w:r>
        <w:r w:rsidR="003B0E34" w:rsidRPr="003B0E34">
          <w:rPr>
            <w:rStyle w:val="Hyperlink"/>
            <w:rFonts w:ascii="Arial" w:hAnsi="Arial" w:cs="Arial"/>
            <w:sz w:val="22"/>
            <w:szCs w:val="22"/>
          </w:rPr>
          <w:t>asin</w:t>
        </w:r>
      </w:hyperlink>
    </w:p>
    <w:p w:rsidR="00DF08D6" w:rsidRDefault="00631859" w:rsidP="008E71D6">
      <w:pPr>
        <w:numPr>
          <w:ilvl w:val="1"/>
          <w:numId w:val="36"/>
        </w:numPr>
        <w:tabs>
          <w:tab w:val="clear" w:pos="1440"/>
          <w:tab w:val="num" w:pos="851"/>
        </w:tabs>
        <w:spacing w:before="120"/>
        <w:ind w:left="851" w:hanging="425"/>
        <w:jc w:val="both"/>
      </w:pPr>
      <w:hyperlink r:id="rId8" w:history="1">
        <w:r w:rsidR="00EF2DFC" w:rsidRPr="008E71D6">
          <w:rPr>
            <w:rStyle w:val="Hyperlink"/>
            <w:rFonts w:ascii="Arial" w:hAnsi="Arial" w:cs="Arial"/>
            <w:sz w:val="22"/>
            <w:szCs w:val="22"/>
          </w:rPr>
          <w:t>Queensland Government’s response to Professor Hart’s Report on Fitzroy Water Quality</w:t>
        </w:r>
      </w:hyperlink>
    </w:p>
    <w:sectPr w:rsidR="00DF08D6" w:rsidSect="00C93024">
      <w:headerReference w:type="default" r:id="rId9"/>
      <w:footerReference w:type="default" r:id="rId10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EC" w:rsidRDefault="00681EEC">
      <w:r>
        <w:separator/>
      </w:r>
    </w:p>
  </w:endnote>
  <w:endnote w:type="continuationSeparator" w:id="0">
    <w:p w:rsidR="00681EEC" w:rsidRDefault="0068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9D" w:rsidRPr="001141E1" w:rsidRDefault="0082749D" w:rsidP="00C93024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EC" w:rsidRDefault="00681EEC">
      <w:r>
        <w:separator/>
      </w:r>
    </w:p>
  </w:footnote>
  <w:footnote w:type="continuationSeparator" w:id="0">
    <w:p w:rsidR="00681EEC" w:rsidRDefault="00681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49D" w:rsidRDefault="00563149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noProof/>
        <w:sz w:val="22"/>
        <w:szCs w:val="22"/>
        <w:u w:val="singl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9525</wp:posOffset>
          </wp:positionV>
          <wp:extent cx="1476375" cy="476250"/>
          <wp:effectExtent l="0" t="0" r="0" b="0"/>
          <wp:wrapNone/>
          <wp:docPr id="3" name="Picture 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749D" w:rsidRDefault="0082749D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82749D" w:rsidRDefault="0082749D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82749D" w:rsidRDefault="0082749D">
    <w:pPr>
      <w:pStyle w:val="Header"/>
      <w:rPr>
        <w:rFonts w:ascii="Arial" w:hAnsi="Arial" w:cs="Arial"/>
        <w:b/>
        <w:sz w:val="22"/>
        <w:szCs w:val="22"/>
        <w:u w:val="single"/>
      </w:rPr>
    </w:pPr>
  </w:p>
  <w:p w:rsidR="0082749D" w:rsidRPr="005A3799" w:rsidRDefault="0082749D" w:rsidP="006914BF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  <w:u w:val="single"/>
      </w:rPr>
      <w:t>Cabinet</w:t>
    </w:r>
    <w:r w:rsidRPr="000400F9">
      <w:rPr>
        <w:rFonts w:ascii="Arial" w:hAnsi="Arial" w:cs="Arial"/>
        <w:b/>
        <w:sz w:val="22"/>
        <w:szCs w:val="22"/>
        <w:u w:val="single"/>
      </w:rPr>
      <w:t xml:space="preserve"> – </w:t>
    </w:r>
    <w:r>
      <w:rPr>
        <w:rFonts w:ascii="Arial" w:hAnsi="Arial" w:cs="Arial"/>
        <w:b/>
        <w:sz w:val="22"/>
        <w:szCs w:val="22"/>
        <w:u w:val="single"/>
      </w:rPr>
      <w:t>April 2009</w:t>
    </w:r>
  </w:p>
  <w:p w:rsidR="0082749D" w:rsidRDefault="0082749D" w:rsidP="00C9302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22"/>
            <w:szCs w:val="22"/>
            <w:u w:val="single"/>
          </w:rPr>
          <w:t>Fitzroy</w:t>
        </w:r>
      </w:smartTag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22"/>
            <w:szCs w:val="22"/>
            <w:u w:val="single"/>
          </w:rPr>
          <w:t>River Basin</w:t>
        </w:r>
      </w:smartTag>
    </w:smartTag>
    <w:r>
      <w:rPr>
        <w:rFonts w:ascii="Arial" w:hAnsi="Arial" w:cs="Arial"/>
        <w:b/>
        <w:sz w:val="22"/>
        <w:szCs w:val="22"/>
        <w:u w:val="single"/>
      </w:rPr>
      <w:t xml:space="preserve"> – managing water quality</w:t>
    </w:r>
  </w:p>
  <w:p w:rsidR="0082749D" w:rsidRDefault="0082749D" w:rsidP="00C93024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Natural Resources, Mines and Energy and Minster for Trade and </w:t>
    </w:r>
  </w:p>
  <w:p w:rsidR="0082749D" w:rsidRDefault="0082749D" w:rsidP="00EF2DFC">
    <w:pPr>
      <w:pStyle w:val="Header"/>
      <w:rPr>
        <w:rFonts w:ascii="Arial" w:hAnsi="Arial" w:cs="Arial"/>
        <w:b/>
        <w:sz w:val="22"/>
        <w:szCs w:val="22"/>
        <w:u w:val="single"/>
      </w:rPr>
    </w:pPr>
    <w:r w:rsidRPr="009E1815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 xml:space="preserve">Climate Change and </w:t>
    </w:r>
    <w:r w:rsidRPr="009E1815">
      <w:rPr>
        <w:rFonts w:ascii="Arial" w:hAnsi="Arial" w:cs="Arial"/>
        <w:b/>
        <w:sz w:val="22"/>
        <w:szCs w:val="22"/>
        <w:u w:val="single"/>
      </w:rPr>
      <w:t>Sustainability</w:t>
    </w:r>
  </w:p>
  <w:p w:rsidR="0082749D" w:rsidRPr="000400F9" w:rsidRDefault="0082749D" w:rsidP="00C93024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18E436E"/>
    <w:multiLevelType w:val="hybridMultilevel"/>
    <w:tmpl w:val="FAC624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6241A92"/>
    <w:multiLevelType w:val="singleLevel"/>
    <w:tmpl w:val="1E5887B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6851D2"/>
    <w:multiLevelType w:val="multilevel"/>
    <w:tmpl w:val="8FAAE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E12F3D"/>
    <w:multiLevelType w:val="hybridMultilevel"/>
    <w:tmpl w:val="54B885D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05BCB"/>
    <w:multiLevelType w:val="hybridMultilevel"/>
    <w:tmpl w:val="1CF2D65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5804D0"/>
    <w:multiLevelType w:val="singleLevel"/>
    <w:tmpl w:val="BE48548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E563787"/>
    <w:multiLevelType w:val="hybridMultilevel"/>
    <w:tmpl w:val="EE524244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6A07CB7"/>
    <w:multiLevelType w:val="multilevel"/>
    <w:tmpl w:val="5B40FC9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5D066F54"/>
    <w:multiLevelType w:val="hybridMultilevel"/>
    <w:tmpl w:val="4BF0BF5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2B11BA"/>
    <w:multiLevelType w:val="hybridMultilevel"/>
    <w:tmpl w:val="662AC0DA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3562499"/>
    <w:multiLevelType w:val="hybridMultilevel"/>
    <w:tmpl w:val="5B40FC92"/>
    <w:lvl w:ilvl="0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D4EB0"/>
    <w:multiLevelType w:val="hybridMultilevel"/>
    <w:tmpl w:val="5D1463C8"/>
    <w:lvl w:ilvl="0" w:tplc="2722A3E4">
      <w:start w:val="13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813A0A"/>
    <w:multiLevelType w:val="hybridMultilevel"/>
    <w:tmpl w:val="98600784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5BE4382"/>
    <w:multiLevelType w:val="hybridMultilevel"/>
    <w:tmpl w:val="8FAAE61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661B35"/>
    <w:multiLevelType w:val="hybridMultilevel"/>
    <w:tmpl w:val="E12253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6B15DF"/>
    <w:multiLevelType w:val="hybridMultilevel"/>
    <w:tmpl w:val="828A69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F3636D"/>
    <w:multiLevelType w:val="hybridMultilevel"/>
    <w:tmpl w:val="469096C4"/>
    <w:lvl w:ilvl="0" w:tplc="14A0BE1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9"/>
  </w:num>
  <w:num w:numId="4">
    <w:abstractNumId w:val="19"/>
  </w:num>
  <w:num w:numId="5">
    <w:abstractNumId w:val="4"/>
  </w:num>
  <w:num w:numId="6">
    <w:abstractNumId w:val="16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11"/>
  </w:num>
  <w:num w:numId="12">
    <w:abstractNumId w:val="22"/>
  </w:num>
  <w:num w:numId="13">
    <w:abstractNumId w:val="28"/>
  </w:num>
  <w:num w:numId="14">
    <w:abstractNumId w:val="6"/>
  </w:num>
  <w:num w:numId="15">
    <w:abstractNumId w:val="5"/>
  </w:num>
  <w:num w:numId="16">
    <w:abstractNumId w:val="18"/>
  </w:num>
  <w:num w:numId="17">
    <w:abstractNumId w:val="26"/>
  </w:num>
  <w:num w:numId="18">
    <w:abstractNumId w:val="27"/>
  </w:num>
  <w:num w:numId="19">
    <w:abstractNumId w:val="15"/>
  </w:num>
  <w:num w:numId="20">
    <w:abstractNumId w:val="32"/>
  </w:num>
  <w:num w:numId="21">
    <w:abstractNumId w:val="34"/>
  </w:num>
  <w:num w:numId="22">
    <w:abstractNumId w:val="30"/>
  </w:num>
  <w:num w:numId="23">
    <w:abstractNumId w:val="24"/>
  </w:num>
  <w:num w:numId="24">
    <w:abstractNumId w:val="8"/>
  </w:num>
  <w:num w:numId="25">
    <w:abstractNumId w:val="1"/>
  </w:num>
  <w:num w:numId="26">
    <w:abstractNumId w:val="25"/>
  </w:num>
  <w:num w:numId="27">
    <w:abstractNumId w:val="31"/>
  </w:num>
  <w:num w:numId="28">
    <w:abstractNumId w:val="33"/>
  </w:num>
  <w:num w:numId="29">
    <w:abstractNumId w:val="14"/>
  </w:num>
  <w:num w:numId="30">
    <w:abstractNumId w:val="9"/>
  </w:num>
  <w:num w:numId="31">
    <w:abstractNumId w:val="20"/>
  </w:num>
  <w:num w:numId="32">
    <w:abstractNumId w:val="13"/>
  </w:num>
  <w:num w:numId="33">
    <w:abstractNumId w:val="7"/>
  </w:num>
  <w:num w:numId="34">
    <w:abstractNumId w:val="23"/>
  </w:num>
  <w:num w:numId="35">
    <w:abstractNumId w:val="17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38"/>
    <w:rsid w:val="0000588F"/>
    <w:rsid w:val="000102E6"/>
    <w:rsid w:val="000126EF"/>
    <w:rsid w:val="00021188"/>
    <w:rsid w:val="00044C97"/>
    <w:rsid w:val="00051CAA"/>
    <w:rsid w:val="00063338"/>
    <w:rsid w:val="00070A40"/>
    <w:rsid w:val="000765B2"/>
    <w:rsid w:val="00081A2E"/>
    <w:rsid w:val="0008753D"/>
    <w:rsid w:val="0009634A"/>
    <w:rsid w:val="000A1D7D"/>
    <w:rsid w:val="000A2BAC"/>
    <w:rsid w:val="000A6E5D"/>
    <w:rsid w:val="000B3EDB"/>
    <w:rsid w:val="000B460D"/>
    <w:rsid w:val="000C15F5"/>
    <w:rsid w:val="000C2282"/>
    <w:rsid w:val="000C2437"/>
    <w:rsid w:val="000C494C"/>
    <w:rsid w:val="000D05D6"/>
    <w:rsid w:val="000E1C36"/>
    <w:rsid w:val="000E3F6A"/>
    <w:rsid w:val="000E59F8"/>
    <w:rsid w:val="001075CF"/>
    <w:rsid w:val="00111500"/>
    <w:rsid w:val="001227DD"/>
    <w:rsid w:val="00124FE2"/>
    <w:rsid w:val="00126CC9"/>
    <w:rsid w:val="00136FBE"/>
    <w:rsid w:val="0015685D"/>
    <w:rsid w:val="00156C19"/>
    <w:rsid w:val="0017155A"/>
    <w:rsid w:val="0017782F"/>
    <w:rsid w:val="00182E54"/>
    <w:rsid w:val="001A76DD"/>
    <w:rsid w:val="001B34E4"/>
    <w:rsid w:val="001B5837"/>
    <w:rsid w:val="001B7F09"/>
    <w:rsid w:val="001C350C"/>
    <w:rsid w:val="001E3AD2"/>
    <w:rsid w:val="00216296"/>
    <w:rsid w:val="002164E1"/>
    <w:rsid w:val="00240160"/>
    <w:rsid w:val="00242B09"/>
    <w:rsid w:val="00273B58"/>
    <w:rsid w:val="002A685C"/>
    <w:rsid w:val="002A6FC7"/>
    <w:rsid w:val="002B6980"/>
    <w:rsid w:val="002C0FB5"/>
    <w:rsid w:val="002E58D6"/>
    <w:rsid w:val="002E5AA0"/>
    <w:rsid w:val="002F7590"/>
    <w:rsid w:val="003024B9"/>
    <w:rsid w:val="00306395"/>
    <w:rsid w:val="00311AAD"/>
    <w:rsid w:val="0033391A"/>
    <w:rsid w:val="00353177"/>
    <w:rsid w:val="00355608"/>
    <w:rsid w:val="00372F32"/>
    <w:rsid w:val="003737C1"/>
    <w:rsid w:val="00387487"/>
    <w:rsid w:val="003B0E34"/>
    <w:rsid w:val="003C199D"/>
    <w:rsid w:val="003C5050"/>
    <w:rsid w:val="003C71CD"/>
    <w:rsid w:val="003D2408"/>
    <w:rsid w:val="003E0E0D"/>
    <w:rsid w:val="003E2D89"/>
    <w:rsid w:val="003F031C"/>
    <w:rsid w:val="00407C68"/>
    <w:rsid w:val="00412A34"/>
    <w:rsid w:val="004355C5"/>
    <w:rsid w:val="00441504"/>
    <w:rsid w:val="00441528"/>
    <w:rsid w:val="00444DCF"/>
    <w:rsid w:val="00464036"/>
    <w:rsid w:val="00480F05"/>
    <w:rsid w:val="00484686"/>
    <w:rsid w:val="00495151"/>
    <w:rsid w:val="00496E7B"/>
    <w:rsid w:val="004C65A5"/>
    <w:rsid w:val="004D3087"/>
    <w:rsid w:val="004D7050"/>
    <w:rsid w:val="004E3BC5"/>
    <w:rsid w:val="00527730"/>
    <w:rsid w:val="005425AB"/>
    <w:rsid w:val="00563149"/>
    <w:rsid w:val="00571A86"/>
    <w:rsid w:val="00571C85"/>
    <w:rsid w:val="0057425F"/>
    <w:rsid w:val="00581EBF"/>
    <w:rsid w:val="005A55B3"/>
    <w:rsid w:val="005B4E51"/>
    <w:rsid w:val="005C05F1"/>
    <w:rsid w:val="005C62EB"/>
    <w:rsid w:val="005D3EB8"/>
    <w:rsid w:val="005D40C4"/>
    <w:rsid w:val="005D5BB9"/>
    <w:rsid w:val="005D7676"/>
    <w:rsid w:val="005E4CD0"/>
    <w:rsid w:val="005E7616"/>
    <w:rsid w:val="00622F2F"/>
    <w:rsid w:val="00624171"/>
    <w:rsid w:val="00626F5D"/>
    <w:rsid w:val="00631859"/>
    <w:rsid w:val="0064268C"/>
    <w:rsid w:val="00644775"/>
    <w:rsid w:val="00656393"/>
    <w:rsid w:val="0066421E"/>
    <w:rsid w:val="0066511A"/>
    <w:rsid w:val="00667828"/>
    <w:rsid w:val="0067667D"/>
    <w:rsid w:val="0067739D"/>
    <w:rsid w:val="00677780"/>
    <w:rsid w:val="00680329"/>
    <w:rsid w:val="00681EEC"/>
    <w:rsid w:val="006914BF"/>
    <w:rsid w:val="006B2328"/>
    <w:rsid w:val="006B5FCF"/>
    <w:rsid w:val="006E1FF3"/>
    <w:rsid w:val="006E25A6"/>
    <w:rsid w:val="006F11CF"/>
    <w:rsid w:val="0071042B"/>
    <w:rsid w:val="007277DF"/>
    <w:rsid w:val="00742804"/>
    <w:rsid w:val="00744E45"/>
    <w:rsid w:val="00745718"/>
    <w:rsid w:val="007653EB"/>
    <w:rsid w:val="00774718"/>
    <w:rsid w:val="00775E4E"/>
    <w:rsid w:val="00782539"/>
    <w:rsid w:val="00797F31"/>
    <w:rsid w:val="007A287D"/>
    <w:rsid w:val="007A44B8"/>
    <w:rsid w:val="007A4FBE"/>
    <w:rsid w:val="007B6771"/>
    <w:rsid w:val="007C5B4B"/>
    <w:rsid w:val="007D5192"/>
    <w:rsid w:val="007E166A"/>
    <w:rsid w:val="007E7EB2"/>
    <w:rsid w:val="007F3130"/>
    <w:rsid w:val="007F46E4"/>
    <w:rsid w:val="0082749D"/>
    <w:rsid w:val="0082790E"/>
    <w:rsid w:val="00832489"/>
    <w:rsid w:val="00832648"/>
    <w:rsid w:val="00834946"/>
    <w:rsid w:val="00854C00"/>
    <w:rsid w:val="00860E9C"/>
    <w:rsid w:val="00862C15"/>
    <w:rsid w:val="00865F1F"/>
    <w:rsid w:val="00884697"/>
    <w:rsid w:val="00886202"/>
    <w:rsid w:val="008A3F6F"/>
    <w:rsid w:val="008E203E"/>
    <w:rsid w:val="008E71D6"/>
    <w:rsid w:val="0090137E"/>
    <w:rsid w:val="0090282F"/>
    <w:rsid w:val="00910375"/>
    <w:rsid w:val="00911F6B"/>
    <w:rsid w:val="009175A7"/>
    <w:rsid w:val="00934403"/>
    <w:rsid w:val="00940DD2"/>
    <w:rsid w:val="0094685D"/>
    <w:rsid w:val="009551A2"/>
    <w:rsid w:val="009566B7"/>
    <w:rsid w:val="009635CE"/>
    <w:rsid w:val="00985E2B"/>
    <w:rsid w:val="009E4DC1"/>
    <w:rsid w:val="009F08A4"/>
    <w:rsid w:val="009F2656"/>
    <w:rsid w:val="009F41A3"/>
    <w:rsid w:val="009F75C3"/>
    <w:rsid w:val="00A1295F"/>
    <w:rsid w:val="00A14936"/>
    <w:rsid w:val="00A159BA"/>
    <w:rsid w:val="00A17ED0"/>
    <w:rsid w:val="00A216A7"/>
    <w:rsid w:val="00A300E2"/>
    <w:rsid w:val="00A4127E"/>
    <w:rsid w:val="00A41443"/>
    <w:rsid w:val="00A45816"/>
    <w:rsid w:val="00A46325"/>
    <w:rsid w:val="00A503A5"/>
    <w:rsid w:val="00A566E7"/>
    <w:rsid w:val="00A72ED8"/>
    <w:rsid w:val="00A75FFB"/>
    <w:rsid w:val="00A86C52"/>
    <w:rsid w:val="00A9353B"/>
    <w:rsid w:val="00AA3792"/>
    <w:rsid w:val="00AB5421"/>
    <w:rsid w:val="00AB6F21"/>
    <w:rsid w:val="00AD6552"/>
    <w:rsid w:val="00AF4875"/>
    <w:rsid w:val="00AF610D"/>
    <w:rsid w:val="00B0525E"/>
    <w:rsid w:val="00B10E3E"/>
    <w:rsid w:val="00B22877"/>
    <w:rsid w:val="00B43C4B"/>
    <w:rsid w:val="00B6299D"/>
    <w:rsid w:val="00B64950"/>
    <w:rsid w:val="00B76227"/>
    <w:rsid w:val="00B764BB"/>
    <w:rsid w:val="00B77CE1"/>
    <w:rsid w:val="00B9647C"/>
    <w:rsid w:val="00B97FB4"/>
    <w:rsid w:val="00BB1AFC"/>
    <w:rsid w:val="00BC7AFC"/>
    <w:rsid w:val="00BD5C1A"/>
    <w:rsid w:val="00BD66C6"/>
    <w:rsid w:val="00BE346E"/>
    <w:rsid w:val="00BF35DF"/>
    <w:rsid w:val="00BF46CA"/>
    <w:rsid w:val="00C12FCE"/>
    <w:rsid w:val="00C16E01"/>
    <w:rsid w:val="00C30A86"/>
    <w:rsid w:val="00C31326"/>
    <w:rsid w:val="00C44A05"/>
    <w:rsid w:val="00C469E9"/>
    <w:rsid w:val="00C572B9"/>
    <w:rsid w:val="00C658A9"/>
    <w:rsid w:val="00C658DC"/>
    <w:rsid w:val="00C93024"/>
    <w:rsid w:val="00C94D39"/>
    <w:rsid w:val="00C9563D"/>
    <w:rsid w:val="00CA6750"/>
    <w:rsid w:val="00CA6F21"/>
    <w:rsid w:val="00CB0A0D"/>
    <w:rsid w:val="00CB44E7"/>
    <w:rsid w:val="00CC4B1C"/>
    <w:rsid w:val="00CD2E03"/>
    <w:rsid w:val="00CE70B1"/>
    <w:rsid w:val="00CF350F"/>
    <w:rsid w:val="00D346A4"/>
    <w:rsid w:val="00D37F60"/>
    <w:rsid w:val="00D66CA0"/>
    <w:rsid w:val="00D6772E"/>
    <w:rsid w:val="00D70E35"/>
    <w:rsid w:val="00D740A8"/>
    <w:rsid w:val="00D96412"/>
    <w:rsid w:val="00DA48AA"/>
    <w:rsid w:val="00DA6C5D"/>
    <w:rsid w:val="00DB2B53"/>
    <w:rsid w:val="00DD1780"/>
    <w:rsid w:val="00DE73D5"/>
    <w:rsid w:val="00DF06AD"/>
    <w:rsid w:val="00DF08D6"/>
    <w:rsid w:val="00DF2E2C"/>
    <w:rsid w:val="00DF69A7"/>
    <w:rsid w:val="00E129B6"/>
    <w:rsid w:val="00E464DD"/>
    <w:rsid w:val="00E5051E"/>
    <w:rsid w:val="00E539DE"/>
    <w:rsid w:val="00E54BDB"/>
    <w:rsid w:val="00E76EB2"/>
    <w:rsid w:val="00E814F1"/>
    <w:rsid w:val="00E84E0F"/>
    <w:rsid w:val="00E86469"/>
    <w:rsid w:val="00E8685E"/>
    <w:rsid w:val="00EB074A"/>
    <w:rsid w:val="00EC026F"/>
    <w:rsid w:val="00EC0396"/>
    <w:rsid w:val="00EC4824"/>
    <w:rsid w:val="00ED29FB"/>
    <w:rsid w:val="00EE23E9"/>
    <w:rsid w:val="00EE25B4"/>
    <w:rsid w:val="00EF0CA2"/>
    <w:rsid w:val="00EF2DFC"/>
    <w:rsid w:val="00F023B9"/>
    <w:rsid w:val="00F04337"/>
    <w:rsid w:val="00F12B2F"/>
    <w:rsid w:val="00F24374"/>
    <w:rsid w:val="00F515D3"/>
    <w:rsid w:val="00F561A5"/>
    <w:rsid w:val="00F679C1"/>
    <w:rsid w:val="00F70455"/>
    <w:rsid w:val="00F822D6"/>
    <w:rsid w:val="00F8493B"/>
    <w:rsid w:val="00F84EFB"/>
    <w:rsid w:val="00F93C82"/>
    <w:rsid w:val="00F95DB3"/>
    <w:rsid w:val="00FA2E09"/>
    <w:rsid w:val="00FA33B7"/>
    <w:rsid w:val="00FA6F2A"/>
    <w:rsid w:val="00FB34E3"/>
    <w:rsid w:val="00FC207E"/>
    <w:rsid w:val="00FD28BA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paragraph" w:styleId="TOAHeading">
    <w:name w:val="toa heading"/>
    <w:basedOn w:val="Normal"/>
    <w:next w:val="Normal"/>
    <w:semiHidden/>
    <w:rsid w:val="00CB0A0D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jc w:val="both"/>
    </w:pPr>
    <w:rPr>
      <w:rFonts w:ascii="Arial" w:hAnsi="Arial"/>
      <w:color w:val="auto"/>
      <w:sz w:val="22"/>
      <w:lang w:eastAsia="en-US"/>
    </w:rPr>
  </w:style>
  <w:style w:type="paragraph" w:customStyle="1" w:styleId="Char2">
    <w:name w:val="Char2"/>
    <w:basedOn w:val="Normal"/>
    <w:rsid w:val="008E203E"/>
    <w:pPr>
      <w:spacing w:after="160" w:line="240" w:lineRule="exact"/>
    </w:pPr>
    <w:rPr>
      <w:rFonts w:ascii="Verdana" w:hAnsi="Verdana"/>
      <w:color w:val="auto"/>
      <w:sz w:val="20"/>
      <w:szCs w:val="24"/>
      <w:lang w:val="en-US" w:eastAsia="en-US"/>
    </w:rPr>
  </w:style>
  <w:style w:type="paragraph" w:styleId="NormalWeb">
    <w:name w:val="Normal (Web)"/>
    <w:basedOn w:val="Normal"/>
    <w:rsid w:val="008E203E"/>
    <w:pPr>
      <w:spacing w:before="100" w:beforeAutospacing="1" w:after="100" w:afterAutospacing="1"/>
    </w:pPr>
    <w:rPr>
      <w:color w:val="auto"/>
      <w:szCs w:val="24"/>
    </w:rPr>
  </w:style>
  <w:style w:type="paragraph" w:customStyle="1" w:styleId="BulletedList">
    <w:name w:val="Bulleted List"/>
    <w:basedOn w:val="Normal"/>
    <w:autoRedefine/>
    <w:rsid w:val="008E203E"/>
    <w:pPr>
      <w:autoSpaceDE w:val="0"/>
      <w:autoSpaceDN w:val="0"/>
      <w:adjustRightInd w:val="0"/>
    </w:pPr>
    <w:rPr>
      <w:rFonts w:ascii="Arial" w:hAnsi="Arial" w:cs="Arial"/>
      <w:color w:val="auto"/>
      <w:sz w:val="22"/>
      <w:szCs w:val="22"/>
    </w:rPr>
  </w:style>
  <w:style w:type="character" w:styleId="Emphasis">
    <w:name w:val="Emphasis"/>
    <w:basedOn w:val="DefaultParagraphFont"/>
    <w:qFormat/>
    <w:rsid w:val="008E203E"/>
    <w:rPr>
      <w:i/>
      <w:iCs/>
    </w:rPr>
  </w:style>
  <w:style w:type="paragraph" w:customStyle="1" w:styleId="corp-BodyText">
    <w:name w:val="corp-BodyText"/>
    <w:rsid w:val="008E203E"/>
    <w:pPr>
      <w:spacing w:after="120" w:line="280" w:lineRule="exact"/>
    </w:pPr>
    <w:rPr>
      <w:rFonts w:ascii="Arial" w:hAnsi="Arial"/>
      <w:lang w:eastAsia="en-US"/>
    </w:rPr>
  </w:style>
  <w:style w:type="character" w:styleId="Hyperlink">
    <w:name w:val="Hyperlink"/>
    <w:basedOn w:val="DefaultParagraphFont"/>
    <w:rsid w:val="003B0E34"/>
    <w:rPr>
      <w:color w:val="0000FF"/>
      <w:u w:val="single"/>
    </w:rPr>
  </w:style>
  <w:style w:type="character" w:styleId="FollowedHyperlink">
    <w:name w:val="FollowedHyperlink"/>
    <w:basedOn w:val="DefaultParagraphFont"/>
    <w:rsid w:val="003B0E34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Govt%20Response%20%20to%20Professor%20Harts%20Report.docx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Fitzroy%20River%20Basin%20cumulative%20impacts%20study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Cabinet\Policy%20Submission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Policy Submission UPDATED.dot</Template>
  <TotalTime>0</TotalTime>
  <Pages>1</Pages>
  <Words>322</Words>
  <Characters>1833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2153</CharactersWithSpaces>
  <SharedDoc>false</SharedDoc>
  <HyperlinkBase>https://www.cabinet.qld.gov.au/documents/2009/Apr/Fitzroy River Basin/</HyperlinkBase>
  <HLinks>
    <vt:vector size="12" baseType="variant">
      <vt:variant>
        <vt:i4>5570629</vt:i4>
      </vt:variant>
      <vt:variant>
        <vt:i4>3</vt:i4>
      </vt:variant>
      <vt:variant>
        <vt:i4>0</vt:i4>
      </vt:variant>
      <vt:variant>
        <vt:i4>5</vt:i4>
      </vt:variant>
      <vt:variant>
        <vt:lpwstr>Attachments/Govt Response  to Professor Harts Report.DOC</vt:lpwstr>
      </vt:variant>
      <vt:variant>
        <vt:lpwstr/>
      </vt:variant>
      <vt:variant>
        <vt:i4>458847</vt:i4>
      </vt:variant>
      <vt:variant>
        <vt:i4>0</vt:i4>
      </vt:variant>
      <vt:variant>
        <vt:i4>0</vt:i4>
      </vt:variant>
      <vt:variant>
        <vt:i4>5</vt:i4>
      </vt:variant>
      <vt:variant>
        <vt:lpwstr>Attachments/Fitzroy River Basin cumulative impacts study.doc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Water,Environmental_Protection</cp:keywords>
  <dc:description/>
  <cp:lastModifiedBy/>
  <cp:revision>2</cp:revision>
  <cp:lastPrinted>2009-04-24T00:38:00Z</cp:lastPrinted>
  <dcterms:created xsi:type="dcterms:W3CDTF">2017-10-24T21:57:00Z</dcterms:created>
  <dcterms:modified xsi:type="dcterms:W3CDTF">2018-03-06T00:54:00Z</dcterms:modified>
  <cp:category>Water,Environmental_Protection</cp:category>
</cp:coreProperties>
</file>